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718" w:rsidRDefault="00452718" w:rsidP="00452718">
      <w:pPr>
        <w:shd w:val="clear" w:color="auto" w:fill="FFFFFF"/>
        <w:spacing w:after="450" w:line="31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</w:pPr>
      <w:r w:rsidRPr="00452718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  <w:t xml:space="preserve">Критерии отнесения к субъектам малого предпринимательства </w:t>
      </w:r>
    </w:p>
    <w:p w:rsidR="00452718" w:rsidRPr="00452718" w:rsidRDefault="00452718" w:rsidP="00452718">
      <w:pPr>
        <w:shd w:val="clear" w:color="auto" w:fill="FFFFFF"/>
        <w:spacing w:after="450" w:line="31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</w:pPr>
      <w:r w:rsidRPr="00452718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  <w:t>в 2022 году</w:t>
      </w:r>
    </w:p>
    <w:p w:rsidR="00452718" w:rsidRPr="00452718" w:rsidRDefault="00452718" w:rsidP="00452718">
      <w:pPr>
        <w:shd w:val="clear" w:color="auto" w:fill="FFFFFF"/>
        <w:spacing w:after="450" w:line="390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2718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7ECB4194" wp14:editId="569FB490">
            <wp:extent cx="6283960" cy="3147060"/>
            <wp:effectExtent l="0" t="0" r="2540" b="0"/>
            <wp:docPr id="1" name="Рисунок 1" descr="Субъект малого и среднего предпринима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убъект малого и среднего предпринимательств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960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718" w:rsidRPr="00452718" w:rsidRDefault="00452718" w:rsidP="00452718">
      <w:pPr>
        <w:shd w:val="clear" w:color="auto" w:fill="FFFFFF"/>
        <w:spacing w:after="450" w:line="3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27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Малый бизнес в России пользуется особыми, предназначенными только для него, льготами. Государство идёт на то, чтобы уменьшить налоговую и административную нагрузку малого бизнеса, получая взамен рост занятости населения и снижение социальной напряжённости. Что означает определение «субъекты малого предпринимательства» и кто к ним относится в 2021 году?</w:t>
      </w:r>
    </w:p>
    <w:p w:rsidR="00452718" w:rsidRPr="00452718" w:rsidRDefault="00452718" w:rsidP="00452718">
      <w:pPr>
        <w:shd w:val="clear" w:color="auto" w:fill="FFFFFF"/>
        <w:spacing w:after="450" w:line="3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27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Субъект малого предпринимательства – это российская коммерческая организация или индивидуальный предприниматель, которые нацелены на получение прибыли. В эту категорию также попадают:</w:t>
      </w:r>
    </w:p>
    <w:p w:rsidR="00452718" w:rsidRPr="00452718" w:rsidRDefault="00452718" w:rsidP="00452718">
      <w:pPr>
        <w:numPr>
          <w:ilvl w:val="0"/>
          <w:numId w:val="1"/>
        </w:numPr>
        <w:shd w:val="clear" w:color="auto" w:fill="FFFFFF"/>
        <w:spacing w:after="90" w:line="39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27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крестьянские (фермерские) хозяйства;</w:t>
      </w:r>
    </w:p>
    <w:p w:rsidR="00452718" w:rsidRPr="00452718" w:rsidRDefault="00452718" w:rsidP="00452718">
      <w:pPr>
        <w:numPr>
          <w:ilvl w:val="0"/>
          <w:numId w:val="1"/>
        </w:numPr>
        <w:shd w:val="clear" w:color="auto" w:fill="FFFFFF"/>
        <w:spacing w:after="90" w:line="39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27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производственные и сельскохозяйственные кооперативы;</w:t>
      </w:r>
    </w:p>
    <w:p w:rsidR="00452718" w:rsidRPr="00452718" w:rsidRDefault="00452718" w:rsidP="00452718">
      <w:pPr>
        <w:numPr>
          <w:ilvl w:val="0"/>
          <w:numId w:val="1"/>
        </w:numPr>
        <w:shd w:val="clear" w:color="auto" w:fill="FFFFFF"/>
        <w:spacing w:after="90" w:line="39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27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хозяйственные партнерства.</w:t>
      </w:r>
    </w:p>
    <w:p w:rsidR="00452718" w:rsidRPr="00452718" w:rsidRDefault="00452718" w:rsidP="00452718">
      <w:pPr>
        <w:shd w:val="clear" w:color="auto" w:fill="FFFFFF"/>
        <w:spacing w:after="450" w:line="3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27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Некоммерческая организация, а также унитарное муниципальное или государственное учреждение не является субъектом малого бизнеса.</w:t>
      </w:r>
    </w:p>
    <w:p w:rsidR="00452718" w:rsidRPr="00452718" w:rsidRDefault="00452718" w:rsidP="00452718">
      <w:pPr>
        <w:shd w:val="clear" w:color="auto" w:fill="FFFFFF"/>
        <w:spacing w:before="900" w:after="45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45271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lastRenderedPageBreak/>
        <w:t>Кто относится к субъектам МСП</w:t>
      </w:r>
    </w:p>
    <w:p w:rsidR="00452718" w:rsidRPr="00452718" w:rsidRDefault="00452718" w:rsidP="00452718">
      <w:pPr>
        <w:shd w:val="clear" w:color="auto" w:fill="FFFFFF"/>
        <w:spacing w:after="450" w:line="3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27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Критерии отнесения к субъектам малого предпринимательства в 2021 году устанавливает государство. Основные требования, при соблюдении которых возможно отнесение бизнесмена к субъектам малого и среднего предпринимательства (МСП), касаются численности работников и размера получаемого дохода.</w:t>
      </w:r>
    </w:p>
    <w:p w:rsidR="00452718" w:rsidRPr="00452718" w:rsidRDefault="00452718" w:rsidP="00452718">
      <w:pPr>
        <w:shd w:val="clear" w:color="auto" w:fill="FFFFFF"/>
        <w:spacing w:after="450" w:line="3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27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является МСП, т.е. относится к субъектам малого предпринимательства, определяет закон от 24.07.2007 N 209-ФЗ в статье 4. Укажем эти критерии в таблице. </w:t>
      </w:r>
    </w:p>
    <w:tbl>
      <w:tblPr>
        <w:tblW w:w="990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00"/>
        <w:gridCol w:w="3300"/>
        <w:gridCol w:w="3300"/>
      </w:tblGrid>
      <w:tr w:rsidR="00452718" w:rsidRPr="00452718" w:rsidTr="00452718">
        <w:trPr>
          <w:tblHeader/>
        </w:trPr>
        <w:tc>
          <w:tcPr>
            <w:tcW w:w="3120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52718" w:rsidRPr="00452718" w:rsidRDefault="00452718" w:rsidP="00452718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5271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Категория субъекта МСП</w:t>
            </w:r>
          </w:p>
        </w:tc>
        <w:tc>
          <w:tcPr>
            <w:tcW w:w="3120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52718" w:rsidRPr="00452718" w:rsidRDefault="00452718" w:rsidP="00452718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5271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Доход за год</w:t>
            </w:r>
          </w:p>
        </w:tc>
        <w:tc>
          <w:tcPr>
            <w:tcW w:w="3120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452718" w:rsidRPr="00452718" w:rsidRDefault="00452718" w:rsidP="00452718">
            <w:pPr>
              <w:spacing w:after="100" w:afterAutospacing="1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452718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Среднесписочная численность работников</w:t>
            </w:r>
          </w:p>
        </w:tc>
      </w:tr>
      <w:tr w:rsidR="00452718" w:rsidRPr="00452718" w:rsidTr="00452718">
        <w:tc>
          <w:tcPr>
            <w:tcW w:w="3120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2718" w:rsidRPr="00452718" w:rsidRDefault="00452718" w:rsidP="00452718">
            <w:pPr>
              <w:spacing w:after="100" w:afterAutospacing="1" w:line="343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527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Микропредприятие</w:t>
            </w:r>
            <w:proofErr w:type="spellEnd"/>
          </w:p>
        </w:tc>
        <w:tc>
          <w:tcPr>
            <w:tcW w:w="3120" w:type="dxa"/>
            <w:tcBorders>
              <w:top w:val="single" w:sz="6" w:space="0" w:color="E7E7E7"/>
              <w:left w:val="nil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2718" w:rsidRPr="00452718" w:rsidRDefault="00452718" w:rsidP="00452718">
            <w:pPr>
              <w:spacing w:after="100" w:afterAutospacing="1" w:line="343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527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120 </w:t>
            </w:r>
            <w:proofErr w:type="gramStart"/>
            <w:r w:rsidRPr="004527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млн</w:t>
            </w:r>
            <w:proofErr w:type="gramEnd"/>
            <w:r w:rsidRPr="004527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3120" w:type="dxa"/>
            <w:tcBorders>
              <w:top w:val="single" w:sz="6" w:space="0" w:color="E7E7E7"/>
              <w:left w:val="nil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2718" w:rsidRPr="00452718" w:rsidRDefault="00452718" w:rsidP="00452718">
            <w:pPr>
              <w:spacing w:after="100" w:afterAutospacing="1" w:line="343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527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не более 15 человек</w:t>
            </w:r>
          </w:p>
        </w:tc>
      </w:tr>
      <w:tr w:rsidR="00452718" w:rsidRPr="00452718" w:rsidTr="00452718">
        <w:tc>
          <w:tcPr>
            <w:tcW w:w="3120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2718" w:rsidRPr="00452718" w:rsidRDefault="00452718" w:rsidP="00452718">
            <w:pPr>
              <w:spacing w:after="100" w:afterAutospacing="1" w:line="343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527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Малое предприятие</w:t>
            </w:r>
          </w:p>
        </w:tc>
        <w:tc>
          <w:tcPr>
            <w:tcW w:w="3120" w:type="dxa"/>
            <w:tcBorders>
              <w:top w:val="single" w:sz="6" w:space="0" w:color="E7E7E7"/>
              <w:left w:val="nil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2718" w:rsidRPr="00452718" w:rsidRDefault="00452718" w:rsidP="00452718">
            <w:pPr>
              <w:spacing w:after="100" w:afterAutospacing="1" w:line="343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527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800 </w:t>
            </w:r>
            <w:proofErr w:type="gramStart"/>
            <w:r w:rsidRPr="004527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млн</w:t>
            </w:r>
            <w:proofErr w:type="gramEnd"/>
            <w:r w:rsidRPr="004527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3120" w:type="dxa"/>
            <w:tcBorders>
              <w:top w:val="single" w:sz="6" w:space="0" w:color="E7E7E7"/>
              <w:left w:val="nil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2718" w:rsidRPr="00452718" w:rsidRDefault="00452718" w:rsidP="00452718">
            <w:pPr>
              <w:spacing w:after="100" w:afterAutospacing="1" w:line="343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527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не более 100 человек</w:t>
            </w:r>
          </w:p>
        </w:tc>
      </w:tr>
      <w:tr w:rsidR="00452718" w:rsidRPr="00452718" w:rsidTr="00452718">
        <w:tc>
          <w:tcPr>
            <w:tcW w:w="3120" w:type="dxa"/>
            <w:tcBorders>
              <w:top w:val="single" w:sz="6" w:space="0" w:color="E7E7E7"/>
              <w:left w:val="single" w:sz="6" w:space="0" w:color="E7E7E7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2718" w:rsidRPr="00452718" w:rsidRDefault="00452718" w:rsidP="00452718">
            <w:pPr>
              <w:spacing w:after="100" w:afterAutospacing="1" w:line="343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527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Среднее предприятие</w:t>
            </w:r>
          </w:p>
        </w:tc>
        <w:tc>
          <w:tcPr>
            <w:tcW w:w="3120" w:type="dxa"/>
            <w:tcBorders>
              <w:top w:val="single" w:sz="6" w:space="0" w:color="E7E7E7"/>
              <w:left w:val="nil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2718" w:rsidRPr="00452718" w:rsidRDefault="00452718" w:rsidP="00452718">
            <w:pPr>
              <w:spacing w:after="100" w:afterAutospacing="1" w:line="343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527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2 </w:t>
            </w:r>
            <w:proofErr w:type="gramStart"/>
            <w:r w:rsidRPr="004527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млрд</w:t>
            </w:r>
            <w:proofErr w:type="gramEnd"/>
            <w:r w:rsidRPr="004527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3120" w:type="dxa"/>
            <w:tcBorders>
              <w:top w:val="single" w:sz="6" w:space="0" w:color="E7E7E7"/>
              <w:left w:val="nil"/>
              <w:bottom w:val="single" w:sz="6" w:space="0" w:color="E7E7E7"/>
              <w:right w:val="single" w:sz="6" w:space="0" w:color="E7E7E7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52718" w:rsidRPr="00452718" w:rsidRDefault="00452718" w:rsidP="00452718">
            <w:pPr>
              <w:spacing w:after="100" w:afterAutospacing="1" w:line="343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45271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не более 250 человек</w:t>
            </w:r>
          </w:p>
        </w:tc>
      </w:tr>
    </w:tbl>
    <w:p w:rsidR="00452718" w:rsidRDefault="00452718" w:rsidP="00452718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52718" w:rsidRPr="00452718" w:rsidRDefault="00452718" w:rsidP="00452718">
      <w:pPr>
        <w:shd w:val="clear" w:color="auto" w:fill="FFFFFF"/>
        <w:spacing w:after="450" w:line="39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27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отношении индивидуальных предпринимателей действуют такие же критерии разделения на категории бизнеса: по годовой выручке и численности работников. Если у ИП нет работников, то его категория МСП определяется только по размеру выручки. А всех предпринимателей, работающих только на патентной системе налогообложения, относят к </w:t>
      </w:r>
      <w:proofErr w:type="spellStart"/>
      <w:r w:rsidRPr="004527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микропредприятиям</w:t>
      </w:r>
      <w:proofErr w:type="spellEnd"/>
      <w:r w:rsidRPr="004527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52718" w:rsidRPr="00452718" w:rsidRDefault="00452718" w:rsidP="00452718">
      <w:pPr>
        <w:shd w:val="clear" w:color="auto" w:fill="FFFFFF"/>
        <w:spacing w:before="900" w:after="45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45271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Государственный реестр субъектов МСП</w:t>
      </w:r>
    </w:p>
    <w:p w:rsidR="00452718" w:rsidRPr="00452718" w:rsidRDefault="00452718" w:rsidP="00452718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27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 середины 2016 года действует Единый реестр субъектов малого и среднего бизнеса. На портале Федеральной налоговой службы размещён перечень, в которой включены все субъекты малого и среднего предпринимательства РФ. </w:t>
      </w:r>
      <w:r w:rsidRPr="004527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Сведения о субъектах МСП вносятся в реестр автоматически, на основании данных из ЕГРЮЛ, ЕГРИП и налоговой отчётности.</w:t>
      </w:r>
    </w:p>
    <w:p w:rsidR="00452718" w:rsidRPr="00452718" w:rsidRDefault="00452718" w:rsidP="00452718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2718">
        <w:rPr>
          <w:rFonts w:ascii="Arial" w:eastAsia="Times New Roman" w:hAnsi="Arial" w:cs="Arial"/>
          <w:noProof/>
          <w:color w:val="116FFF"/>
          <w:sz w:val="24"/>
          <w:szCs w:val="24"/>
          <w:lang w:eastAsia="ru-RU"/>
        </w:rPr>
        <w:drawing>
          <wp:inline distT="0" distB="0" distL="0" distR="0" wp14:anchorId="0DFD4575" wp14:editId="485E615C">
            <wp:extent cx="6283960" cy="3529965"/>
            <wp:effectExtent l="0" t="0" r="2540" b="0"/>
            <wp:docPr id="2" name="Рисунок 2" descr="Единый реестр субъектов малого и среднего бизнеса 2022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Единый реестр субъектов малого и среднего бизнеса 2022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960" cy="35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718" w:rsidRPr="00452718" w:rsidRDefault="00452718" w:rsidP="00452718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27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открытом доступе находится следующая обязательная информация:</w:t>
      </w:r>
    </w:p>
    <w:p w:rsidR="00452718" w:rsidRPr="00452718" w:rsidRDefault="00452718" w:rsidP="00452718">
      <w:pPr>
        <w:numPr>
          <w:ilvl w:val="0"/>
          <w:numId w:val="2"/>
        </w:numPr>
        <w:shd w:val="clear" w:color="auto" w:fill="FFFFFF"/>
        <w:spacing w:after="90" w:line="39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27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наименование юридического лица или полное имя ИП;</w:t>
      </w:r>
    </w:p>
    <w:p w:rsidR="00452718" w:rsidRPr="00452718" w:rsidRDefault="00452718" w:rsidP="00452718">
      <w:pPr>
        <w:numPr>
          <w:ilvl w:val="0"/>
          <w:numId w:val="2"/>
        </w:numPr>
        <w:shd w:val="clear" w:color="auto" w:fill="FFFFFF"/>
        <w:spacing w:after="90" w:line="39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27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ИНН налогоплательщика и его место нахождения (жительства);</w:t>
      </w:r>
    </w:p>
    <w:p w:rsidR="00452718" w:rsidRPr="00452718" w:rsidRDefault="00452718" w:rsidP="00452718">
      <w:pPr>
        <w:numPr>
          <w:ilvl w:val="0"/>
          <w:numId w:val="2"/>
        </w:numPr>
        <w:shd w:val="clear" w:color="auto" w:fill="FFFFFF"/>
        <w:spacing w:after="90" w:line="39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27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категория, к которой относятся субъекты малого и среднего предпринимательства (микро, малое или среднее предприятие);</w:t>
      </w:r>
    </w:p>
    <w:p w:rsidR="00452718" w:rsidRPr="00452718" w:rsidRDefault="00452718" w:rsidP="00452718">
      <w:pPr>
        <w:numPr>
          <w:ilvl w:val="0"/>
          <w:numId w:val="2"/>
        </w:numPr>
        <w:shd w:val="clear" w:color="auto" w:fill="FFFFFF"/>
        <w:spacing w:after="90" w:line="39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27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сведения о кодах деятельности по ОКВЭД;</w:t>
      </w:r>
    </w:p>
    <w:p w:rsidR="00452718" w:rsidRPr="00452718" w:rsidRDefault="00452718" w:rsidP="00452718">
      <w:pPr>
        <w:numPr>
          <w:ilvl w:val="0"/>
          <w:numId w:val="2"/>
        </w:numPr>
        <w:shd w:val="clear" w:color="auto" w:fill="FFFFFF"/>
        <w:spacing w:after="90" w:line="39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27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указание на наличие лицензии, если вид деятельности бизнесмена относится к </w:t>
      </w:r>
      <w:proofErr w:type="gramStart"/>
      <w:r w:rsidRPr="004527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лицензируемым</w:t>
      </w:r>
      <w:proofErr w:type="gramEnd"/>
      <w:r w:rsidRPr="004527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52718" w:rsidRPr="00452718" w:rsidRDefault="00452718" w:rsidP="00452718">
      <w:pPr>
        <w:shd w:val="clear" w:color="auto" w:fill="FFFFFF"/>
        <w:spacing w:after="450" w:line="39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27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Кроме того, по заявлению бизнесмена, относящегося к субъектам малого и среднего предпринимательства, в реестр можно внести дополнительные сведения:</w:t>
      </w:r>
    </w:p>
    <w:p w:rsidR="00452718" w:rsidRPr="00452718" w:rsidRDefault="00452718" w:rsidP="00452718">
      <w:pPr>
        <w:numPr>
          <w:ilvl w:val="0"/>
          <w:numId w:val="3"/>
        </w:numPr>
        <w:shd w:val="clear" w:color="auto" w:fill="FFFFFF"/>
        <w:spacing w:after="90" w:line="39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27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производимой продукц</w:t>
      </w:r>
      <w:proofErr w:type="gramStart"/>
      <w:r w:rsidRPr="004527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ии и ее</w:t>
      </w:r>
      <w:proofErr w:type="gramEnd"/>
      <w:r w:rsidRPr="004527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соответствии критериям инновационной или высокотехнологичной;</w:t>
      </w:r>
    </w:p>
    <w:p w:rsidR="00452718" w:rsidRPr="00452718" w:rsidRDefault="00452718" w:rsidP="00452718">
      <w:pPr>
        <w:numPr>
          <w:ilvl w:val="0"/>
          <w:numId w:val="3"/>
        </w:numPr>
        <w:shd w:val="clear" w:color="auto" w:fill="FFFFFF"/>
        <w:spacing w:after="90" w:line="39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27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 включении субъекта МСП в программы партнёрства с государственными заказчиками;</w:t>
      </w:r>
    </w:p>
    <w:p w:rsidR="00452718" w:rsidRPr="00452718" w:rsidRDefault="00452718" w:rsidP="00452718">
      <w:pPr>
        <w:numPr>
          <w:ilvl w:val="0"/>
          <w:numId w:val="3"/>
        </w:numPr>
        <w:shd w:val="clear" w:color="auto" w:fill="FFFFFF"/>
        <w:spacing w:after="90" w:line="39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27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о наличии контрактов, заключённых в качестве участника </w:t>
      </w:r>
      <w:proofErr w:type="spellStart"/>
      <w:r w:rsidRPr="004527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госзакупок</w:t>
      </w:r>
      <w:proofErr w:type="spellEnd"/>
      <w:r w:rsidRPr="004527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452718" w:rsidRPr="00452718" w:rsidRDefault="00452718" w:rsidP="00452718">
      <w:pPr>
        <w:numPr>
          <w:ilvl w:val="0"/>
          <w:numId w:val="3"/>
        </w:numPr>
        <w:shd w:val="clear" w:color="auto" w:fill="FFFFFF"/>
        <w:spacing w:after="90" w:line="39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27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полную контактную информацию.</w:t>
      </w:r>
    </w:p>
    <w:p w:rsidR="00452718" w:rsidRPr="00452718" w:rsidRDefault="00452718" w:rsidP="00452718">
      <w:pPr>
        <w:shd w:val="clear" w:color="auto" w:fill="FFFFFF"/>
        <w:spacing w:after="450" w:line="39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27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 передать в Единый реестр эти данные, надо авторизоваться в сервисе передачи информации с помощью усиленной квалифицированной электронной подписи.</w:t>
      </w:r>
    </w:p>
    <w:p w:rsidR="00452718" w:rsidRPr="00452718" w:rsidRDefault="00452718" w:rsidP="00452718">
      <w:pPr>
        <w:shd w:val="clear" w:color="auto" w:fill="FFFFFF"/>
        <w:spacing w:after="450" w:line="39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27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 формирования официального реестра субъекты малого бизнеса больше не обязаны подтверждать документами, что соответствуют этому статусу для участия в программах господдержки. Раньше для этого требовалось предоставлять годовую бухгалтерскую и налоговую отчётность, отчёт о финансовых результатах, сведения о среднесписочной численности работников.</w:t>
      </w:r>
    </w:p>
    <w:p w:rsidR="00452718" w:rsidRPr="00452718" w:rsidRDefault="00452718" w:rsidP="00452718">
      <w:pPr>
        <w:shd w:val="clear" w:color="auto" w:fill="FFFFFF"/>
        <w:spacing w:after="450" w:line="39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27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Проверить сведения, относящиеся к субъектам малого и среднего предпринимательства, и их достоверность можно, сделав в Реестре запрос информации по ИНН или наименованию. Если вы обнаружите, что данных о вас нет или они недостоверны, то надо направить оператору Реес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 заявку на проверку сведений.</w:t>
      </w:r>
    </w:p>
    <w:p w:rsidR="00452718" w:rsidRPr="00452718" w:rsidRDefault="00452718" w:rsidP="00452718">
      <w:pPr>
        <w:shd w:val="clear" w:color="auto" w:fill="FFFFFF"/>
        <w:spacing w:before="900" w:after="450" w:line="312" w:lineRule="atLeast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452718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Что даёт статус субъекта малого бизнеса</w:t>
      </w:r>
    </w:p>
    <w:p w:rsidR="00452718" w:rsidRPr="00452718" w:rsidRDefault="00452718" w:rsidP="00452718">
      <w:pPr>
        <w:shd w:val="clear" w:color="auto" w:fill="FFFFFF"/>
        <w:spacing w:after="450" w:line="3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27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мы уже говорили, государство создаёт для микро- и малого бизнеса особые льготные условия предпринимательской деятельности, преследуя следующие финансовые и социальные цели:</w:t>
      </w:r>
    </w:p>
    <w:p w:rsidR="00452718" w:rsidRPr="00452718" w:rsidRDefault="00452718" w:rsidP="00452718">
      <w:pPr>
        <w:numPr>
          <w:ilvl w:val="0"/>
          <w:numId w:val="4"/>
        </w:numPr>
        <w:shd w:val="clear" w:color="auto" w:fill="FFFFFF"/>
        <w:spacing w:after="90" w:line="39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27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обеспечить выход из тени и </w:t>
      </w:r>
      <w:proofErr w:type="spellStart"/>
      <w:r w:rsidRPr="004527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самозанятость</w:t>
      </w:r>
      <w:proofErr w:type="spellEnd"/>
      <w:r w:rsidRPr="004527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лиц, оказывающих услуги населению, занятых мелким производством, работающим по типу </w:t>
      </w:r>
      <w:proofErr w:type="spellStart"/>
      <w:r w:rsidRPr="004527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фриланса</w:t>
      </w:r>
      <w:proofErr w:type="spellEnd"/>
      <w:r w:rsidRPr="004527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452718" w:rsidRPr="00452718" w:rsidRDefault="00452718" w:rsidP="00452718">
      <w:pPr>
        <w:numPr>
          <w:ilvl w:val="0"/>
          <w:numId w:val="4"/>
        </w:numPr>
        <w:shd w:val="clear" w:color="auto" w:fill="FFFFFF"/>
        <w:spacing w:after="90" w:line="39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27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создать новые рабочие места и снизить за счет роста благосостояния населения социальную напряжённость в обществе;</w:t>
      </w:r>
    </w:p>
    <w:p w:rsidR="00452718" w:rsidRPr="00452718" w:rsidRDefault="00452718" w:rsidP="00452718">
      <w:pPr>
        <w:numPr>
          <w:ilvl w:val="0"/>
          <w:numId w:val="4"/>
        </w:numPr>
        <w:shd w:val="clear" w:color="auto" w:fill="FFFFFF"/>
        <w:spacing w:after="90" w:line="39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27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уменьшить расходы из бюджета на пособия по безработице, медицинскому страхованию и пенсионному обеспечению официально неустроенных лиц;</w:t>
      </w:r>
    </w:p>
    <w:p w:rsidR="00452718" w:rsidRPr="00452718" w:rsidRDefault="00452718" w:rsidP="00452718">
      <w:pPr>
        <w:numPr>
          <w:ilvl w:val="0"/>
          <w:numId w:val="4"/>
        </w:numPr>
        <w:shd w:val="clear" w:color="auto" w:fill="FFFFFF"/>
        <w:spacing w:after="90" w:line="39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27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развить новые виды деятельности, особенно в сфере инновационных производств, не требующих значительных затрат.</w:t>
      </w:r>
    </w:p>
    <w:p w:rsidR="00452718" w:rsidRPr="00452718" w:rsidRDefault="00452718" w:rsidP="00452718">
      <w:pPr>
        <w:shd w:val="clear" w:color="auto" w:fill="FFFFFF"/>
        <w:spacing w:after="450" w:line="390" w:lineRule="atLeast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27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Проще всего этих целей можно добиться, сделав процедуру </w:t>
      </w:r>
      <w:proofErr w:type="spellStart"/>
      <w:r w:rsidRPr="004527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госрегистрации</w:t>
      </w:r>
      <w:proofErr w:type="spellEnd"/>
      <w:r w:rsidRPr="004527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простой и быстрой, снизив административное давление на бизнес, уменьшив налоговую нагрузку. Кроме того, </w:t>
      </w:r>
      <w:proofErr w:type="gramStart"/>
      <w:r w:rsidRPr="004527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деятельности начинающих предпринимателей хорошо сказывается</w:t>
      </w:r>
      <w:proofErr w:type="gramEnd"/>
      <w:r w:rsidRPr="004527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целевое финансирование в виде безвозвратных субсидий.</w:t>
      </w:r>
    </w:p>
    <w:p w:rsidR="00452718" w:rsidRPr="00452718" w:rsidRDefault="00452718" w:rsidP="00452718">
      <w:pPr>
        <w:shd w:val="clear" w:color="auto" w:fill="FFFFFF"/>
        <w:spacing w:after="450" w:line="390" w:lineRule="atLeast"/>
        <w:ind w:firstLine="708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45271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Основной перечень преференций для субъектов малого предпринимательства выглядит так:</w:t>
      </w:r>
    </w:p>
    <w:p w:rsidR="00452718" w:rsidRPr="00452718" w:rsidRDefault="00452718" w:rsidP="00452718">
      <w:pPr>
        <w:numPr>
          <w:ilvl w:val="0"/>
          <w:numId w:val="5"/>
        </w:numPr>
        <w:shd w:val="clear" w:color="auto" w:fill="FFFFFF"/>
        <w:spacing w:after="100" w:afterAutospacing="1" w:line="390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27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Налоговые льготы.</w:t>
      </w:r>
    </w:p>
    <w:p w:rsidR="00452718" w:rsidRPr="00452718" w:rsidRDefault="00452718" w:rsidP="00452718">
      <w:pPr>
        <w:shd w:val="clear" w:color="auto" w:fill="FFFFFF"/>
        <w:spacing w:after="100" w:afterAutospacing="1" w:line="3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27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Специальные режимы налогообложения (УСН, ЕСХН, ПСН) позволяют работать на сниженной налоговой ставке. С 2016 года региональные власти вправе дополнительно снижать налоги на ЕНВД (с 15% до 7,5%) и на УСН Доходы (</w:t>
      </w:r>
      <w:proofErr w:type="gramStart"/>
      <w:r w:rsidRPr="004527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End"/>
      <w:r w:rsidRPr="004527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6% до 1%). На УСН Доходы минус Расходы возможность снижать ставку с 15% до 5% существует уже не первый год. Кроме того, до 2024 года продлена программа налоговых каникул для ИП на УСН и ПСН, впервые зарегистрированных после вступления в силу соответствующего регионального закона.  </w:t>
      </w:r>
    </w:p>
    <w:p w:rsidR="00452718" w:rsidRPr="00452718" w:rsidRDefault="00452718" w:rsidP="00452718">
      <w:pPr>
        <w:numPr>
          <w:ilvl w:val="0"/>
          <w:numId w:val="5"/>
        </w:numPr>
        <w:shd w:val="clear" w:color="auto" w:fill="FFFFFF"/>
        <w:spacing w:after="100" w:afterAutospacing="1" w:line="39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27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Финансовые льготы.</w:t>
      </w:r>
    </w:p>
    <w:p w:rsidR="00452718" w:rsidRPr="00452718" w:rsidRDefault="00452718" w:rsidP="00452718">
      <w:pPr>
        <w:shd w:val="clear" w:color="auto" w:fill="FFFFFF"/>
        <w:spacing w:after="100" w:afterAutospacing="1" w:line="3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27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Это прямая финансовая господдержка в виде грантов и безвозмездных субсидий, выдаваемых в рамках общероссийских программ. Финансирование можно получить на возмещение затрат по лизингу; процентов по займам и кредитам; на участие в </w:t>
      </w:r>
      <w:proofErr w:type="spellStart"/>
      <w:r w:rsidRPr="004527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конгрессно</w:t>
      </w:r>
      <w:proofErr w:type="spellEnd"/>
      <w:r w:rsidRPr="004527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-выставочных мероприятиях; проектов по </w:t>
      </w:r>
      <w:proofErr w:type="spellStart"/>
      <w:r w:rsidRPr="004527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софинансированию</w:t>
      </w:r>
      <w:proofErr w:type="spellEnd"/>
      <w:r w:rsidRPr="004527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52718" w:rsidRPr="00452718" w:rsidRDefault="00452718" w:rsidP="00452718">
      <w:pPr>
        <w:numPr>
          <w:ilvl w:val="0"/>
          <w:numId w:val="5"/>
        </w:numPr>
        <w:shd w:val="clear" w:color="auto" w:fill="FFFFFF"/>
        <w:spacing w:after="100" w:afterAutospacing="1" w:line="390" w:lineRule="atLeast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27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Административные льготы.</w:t>
      </w:r>
      <w:bookmarkStart w:id="0" w:name="_GoBack"/>
      <w:bookmarkEnd w:id="0"/>
    </w:p>
    <w:p w:rsidR="00452718" w:rsidRPr="00452718" w:rsidRDefault="00452718" w:rsidP="00452718">
      <w:pPr>
        <w:shd w:val="clear" w:color="auto" w:fill="FFFFFF"/>
        <w:spacing w:after="100" w:afterAutospacing="1" w:line="3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527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Здесь имеются в виду такие послабления, как упрощённый бухучёт и кассовая дисциплина, надзорные каникулы (ограничение количества и продолжительности проверок), возможность оформлять с работниками срочные трудовые договоры. При участии в </w:t>
      </w:r>
      <w:proofErr w:type="spellStart"/>
      <w:r w:rsidRPr="004527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госзакупках</w:t>
      </w:r>
      <w:proofErr w:type="spellEnd"/>
      <w:r w:rsidRPr="004527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действует специальная квота для представителей малого бизнеса – не менее 15% совокупного годового объёма закупок государственные и муниципальные учреждения обязаны производить у них. При получении кредитов поручителями малого бизнеса выступают государственные </w:t>
      </w:r>
      <w:hyperlink r:id="rId9" w:tgtFrame="_blank" w:history="1">
        <w:r w:rsidRPr="00452718">
          <w:rPr>
            <w:rFonts w:ascii="Arial" w:eastAsia="Times New Roman" w:hAnsi="Arial" w:cs="Arial"/>
            <w:color w:val="116FFF"/>
            <w:sz w:val="24"/>
            <w:szCs w:val="24"/>
            <w:u w:val="single"/>
            <w:lang w:eastAsia="ru-RU"/>
          </w:rPr>
          <w:t>гарантийные организации</w:t>
        </w:r>
      </w:hyperlink>
      <w:r w:rsidRPr="004527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E4EBF" w:rsidRDefault="004E4EBF" w:rsidP="00452718">
      <w:pPr>
        <w:jc w:val="both"/>
      </w:pPr>
    </w:p>
    <w:sectPr w:rsidR="004E4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A0BF1"/>
    <w:multiLevelType w:val="multilevel"/>
    <w:tmpl w:val="AEC4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B72528"/>
    <w:multiLevelType w:val="multilevel"/>
    <w:tmpl w:val="6C547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6A0393"/>
    <w:multiLevelType w:val="multilevel"/>
    <w:tmpl w:val="8956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911368B"/>
    <w:multiLevelType w:val="multilevel"/>
    <w:tmpl w:val="7F72D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1AD52D1"/>
    <w:multiLevelType w:val="multilevel"/>
    <w:tmpl w:val="E528D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93"/>
    <w:rsid w:val="00452718"/>
    <w:rsid w:val="004E4EBF"/>
    <w:rsid w:val="00D1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43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217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219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74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210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2824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239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ofd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egberry.ru/malyy-biznes/poruchitelstvo-po-kredi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970</Words>
  <Characters>5534</Characters>
  <Application>Microsoft Office Word</Application>
  <DocSecurity>0</DocSecurity>
  <Lines>46</Lines>
  <Paragraphs>12</Paragraphs>
  <ScaleCrop>false</ScaleCrop>
  <Company>Reanimator Extreme Edition</Company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2022-02-18T07:18:00Z</dcterms:created>
  <dcterms:modified xsi:type="dcterms:W3CDTF">2022-02-18T07:21:00Z</dcterms:modified>
</cp:coreProperties>
</file>