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39" w:rsidRPr="00F8336D" w:rsidRDefault="00B96239" w:rsidP="00B96239">
      <w:pPr>
        <w:shd w:val="clear" w:color="auto" w:fill="FFFFFF"/>
        <w:spacing w:after="0" w:line="252" w:lineRule="atLeast"/>
        <w:jc w:val="center"/>
        <w:rPr>
          <w:rStyle w:val="a5"/>
          <w:rFonts w:ascii="Arial" w:hAnsi="Arial" w:cs="Arial"/>
          <w:color w:val="000000" w:themeColor="text1"/>
          <w:sz w:val="24"/>
          <w:szCs w:val="24"/>
        </w:rPr>
      </w:pPr>
      <w:r w:rsidRPr="00F8336D">
        <w:rPr>
          <w:rStyle w:val="a5"/>
          <w:rFonts w:ascii="Arial" w:hAnsi="Arial" w:cs="Arial"/>
          <w:color w:val="000000" w:themeColor="text1"/>
          <w:sz w:val="24"/>
          <w:szCs w:val="24"/>
        </w:rPr>
        <w:t>ОТЧЁТ</w:t>
      </w:r>
      <w:bookmarkStart w:id="0" w:name="_GoBack"/>
      <w:bookmarkEnd w:id="0"/>
    </w:p>
    <w:p w:rsidR="00B96239" w:rsidRPr="00F8336D" w:rsidRDefault="00B96239" w:rsidP="00B96239">
      <w:pPr>
        <w:shd w:val="clear" w:color="auto" w:fill="FFFFFF"/>
        <w:spacing w:after="0" w:line="252" w:lineRule="atLeast"/>
        <w:jc w:val="center"/>
        <w:rPr>
          <w:rStyle w:val="a5"/>
          <w:rFonts w:ascii="Arial" w:hAnsi="Arial" w:cs="Arial"/>
          <w:color w:val="000000" w:themeColor="text1"/>
          <w:sz w:val="24"/>
          <w:szCs w:val="24"/>
        </w:rPr>
      </w:pPr>
    </w:p>
    <w:p w:rsidR="00B96239" w:rsidRPr="00F8336D" w:rsidRDefault="00B96239" w:rsidP="00B96239">
      <w:pPr>
        <w:shd w:val="clear" w:color="auto" w:fill="FFFFFF"/>
        <w:spacing w:after="0" w:line="252" w:lineRule="atLeast"/>
        <w:jc w:val="center"/>
        <w:rPr>
          <w:rFonts w:eastAsia="Times New Roman"/>
          <w:color w:val="000000"/>
          <w:sz w:val="24"/>
          <w:szCs w:val="24"/>
        </w:rPr>
      </w:pPr>
      <w:r w:rsidRPr="00F8336D">
        <w:rPr>
          <w:rStyle w:val="a5"/>
          <w:rFonts w:ascii="Arial" w:hAnsi="Arial" w:cs="Arial"/>
          <w:color w:val="000000" w:themeColor="text1"/>
          <w:sz w:val="24"/>
          <w:szCs w:val="24"/>
        </w:rPr>
        <w:t xml:space="preserve">Оценка эффективности реализации муниципальной программы  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>«Развитие  малого и среднего предпринимательства</w:t>
      </w:r>
    </w:p>
    <w:p w:rsidR="00B96239" w:rsidRPr="00F8336D" w:rsidRDefault="00B96239" w:rsidP="00B96239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в муниципальном образовании  </w:t>
      </w:r>
      <w:proofErr w:type="spellStart"/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>Берёзовское</w:t>
      </w:r>
      <w:proofErr w:type="spellEnd"/>
      <w:r w:rsidRPr="00F8336D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сельское поселение Галичского муниципального  района </w:t>
      </w:r>
    </w:p>
    <w:p w:rsidR="00B96239" w:rsidRPr="00F8336D" w:rsidRDefault="00B96239" w:rsidP="00B96239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Костромской области на 2021-2023 годы» за 2021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год.</w:t>
      </w:r>
    </w:p>
    <w:p w:rsidR="00B96239" w:rsidRPr="00F8336D" w:rsidRDefault="00B96239" w:rsidP="00B96239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96239" w:rsidRDefault="00B96239" w:rsidP="00B96239">
      <w:pPr>
        <w:pStyle w:val="a3"/>
        <w:spacing w:before="0" w:beforeAutospacing="0" w:after="162" w:afterAutospacing="0" w:line="370" w:lineRule="atLeast"/>
        <w:jc w:val="both"/>
        <w:rPr>
          <w:color w:val="000000" w:themeColor="text1"/>
        </w:rPr>
      </w:pPr>
      <w:r>
        <w:rPr>
          <w:color w:val="000000" w:themeColor="text1"/>
        </w:rPr>
        <w:t>Основной целью  программы является:</w:t>
      </w:r>
    </w:p>
    <w:p w:rsidR="00B96239" w:rsidRDefault="00B96239" w:rsidP="003D488A">
      <w:pPr>
        <w:pStyle w:val="a3"/>
        <w:spacing w:before="0" w:beforeAutospacing="0" w:after="162" w:afterAutospacing="0" w:line="370" w:lineRule="atLeast"/>
        <w:jc w:val="both"/>
        <w:rPr>
          <w:color w:val="3C3C3C"/>
        </w:rPr>
      </w:pPr>
      <w:r>
        <w:rPr>
          <w:color w:val="000000"/>
        </w:rPr>
        <w:t xml:space="preserve">- обеспечение благоприятных условий для развития и поддержки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>
        <w:rPr>
          <w:color w:val="000000"/>
        </w:rPr>
        <w:t>самозанятость</w:t>
      </w:r>
      <w:proofErr w:type="spellEnd"/>
      <w:r>
        <w:rPr>
          <w:color w:val="000000"/>
        </w:rPr>
        <w:t>.</w:t>
      </w:r>
    </w:p>
    <w:p w:rsidR="00B96239" w:rsidRDefault="00B96239" w:rsidP="003D488A">
      <w:pPr>
        <w:pStyle w:val="a3"/>
        <w:spacing w:before="0" w:beforeAutospacing="0" w:after="162" w:afterAutospacing="0" w:line="370" w:lineRule="atLeast"/>
        <w:jc w:val="both"/>
        <w:rPr>
          <w:color w:val="000000"/>
        </w:rPr>
      </w:pPr>
      <w:r>
        <w:rPr>
          <w:color w:val="000000" w:themeColor="text1"/>
        </w:rPr>
        <w:t>Основными целевыми показателями реализации муниципальной программы являются:</w:t>
      </w:r>
    </w:p>
    <w:p w:rsidR="00B96239" w:rsidRDefault="00B96239" w:rsidP="003D488A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численности работников на малых и средних предприятиях, осуществляющих деятельность на территории поселения;</w:t>
      </w:r>
    </w:p>
    <w:p w:rsidR="00B96239" w:rsidRDefault="00B96239" w:rsidP="003D488A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в общем числе малых и средних предприятий доли малых и средних предприятий, осуществляющих свою деятельность в сфере производства;</w:t>
      </w:r>
    </w:p>
    <w:p w:rsidR="00B96239" w:rsidRDefault="00B96239" w:rsidP="003D488A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увеличение доли налоговых поступлений от субъектов малого и среднего предпринимательства в бюджет поселения.</w:t>
      </w:r>
    </w:p>
    <w:p w:rsidR="00B96239" w:rsidRDefault="00B96239" w:rsidP="003D488A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239" w:rsidRDefault="00B96239" w:rsidP="003D488A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критериев по оценке эффективности программы представлены следующие данные:</w:t>
      </w:r>
    </w:p>
    <w:p w:rsidR="00B96239" w:rsidRDefault="00B96239" w:rsidP="00B96239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239" w:rsidRDefault="00B96239" w:rsidP="00B96239">
      <w:pPr>
        <w:spacing w:after="125" w:line="2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ПОКАЗАТЕЛИ</w:t>
      </w:r>
    </w:p>
    <w:p w:rsidR="00B96239" w:rsidRDefault="00B96239" w:rsidP="00B9623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эффективности муниципальной целевой Программы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«Развитие  малого и среднего предпринимательства в муниципальном образовании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сельское поселение Галичского муниципального 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  Костромской области на 2021-2023 годы» на 01.01.2022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96239" w:rsidRDefault="00B96239" w:rsidP="00B9623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21F6" w:rsidRPr="009E21F6" w:rsidRDefault="009E21F6" w:rsidP="009E2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1F6">
        <w:rPr>
          <w:rFonts w:ascii="Times New Roman" w:eastAsia="Times New Roman" w:hAnsi="Times New Roman" w:cs="Times New Roman"/>
          <w:sz w:val="24"/>
          <w:szCs w:val="24"/>
        </w:rPr>
        <w:t xml:space="preserve">На 1 января 2022 года на территории </w:t>
      </w:r>
      <w:proofErr w:type="spellStart"/>
      <w:r w:rsidRPr="009E21F6">
        <w:rPr>
          <w:rFonts w:ascii="Times New Roman" w:eastAsia="Times New Roman" w:hAnsi="Times New Roman" w:cs="Times New Roman"/>
          <w:sz w:val="24"/>
          <w:szCs w:val="24"/>
        </w:rPr>
        <w:t>Берёзовского</w:t>
      </w:r>
      <w:proofErr w:type="spellEnd"/>
      <w:r w:rsidRPr="009E21F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действуют 4  малых и средних предприятий и  индивидуальных предпринимателя.</w:t>
      </w:r>
    </w:p>
    <w:p w:rsidR="009E21F6" w:rsidRPr="009E21F6" w:rsidRDefault="009E21F6" w:rsidP="009E2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1085"/>
        <w:gridCol w:w="1701"/>
        <w:gridCol w:w="2099"/>
      </w:tblGrid>
      <w:tr w:rsidR="009E21F6" w:rsidRPr="009E21F6" w:rsidTr="00B0059E">
        <w:tc>
          <w:tcPr>
            <w:tcW w:w="5100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9E21F6" w:rsidRPr="009E21F6" w:rsidRDefault="009E21F6" w:rsidP="009E21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029-2014 (КДЕС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</w:t>
            </w:r>
          </w:p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</w:t>
            </w:r>
            <w:proofErr w:type="spell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4410" w:type="dxa"/>
            <w:gridSpan w:val="3"/>
            <w:tcBorders>
              <w:top w:val="single" w:sz="6" w:space="0" w:color="99BAD7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9E21F6" w:rsidRPr="009E21F6" w:rsidTr="00B0059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9E21F6" w:rsidRPr="009E21F6" w:rsidTr="00B0059E">
        <w:trPr>
          <w:trHeight w:val="720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предприниматели</w:t>
            </w:r>
          </w:p>
        </w:tc>
      </w:tr>
      <w:tr w:rsidR="009E21F6" w:rsidRPr="009E21F6" w:rsidTr="00B0059E">
        <w:trPr>
          <w:trHeight w:val="135"/>
        </w:trPr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135" w:lineRule="atLeast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E21F6" w:rsidRPr="009E21F6" w:rsidTr="00B0059E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</w:tr>
      <w:tr w:rsidR="009E21F6" w:rsidRPr="009E21F6" w:rsidTr="00B0059E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1. Сельское, лесное хозяйство, охота, рыболовство и рыбоводство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1F6" w:rsidRPr="009E21F6" w:rsidTr="00B0059E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Торговля оптовая и розничная. Розничная торговля в неспециализированных магазинах.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E21F6" w:rsidRPr="009E21F6" w:rsidRDefault="009E21F6" w:rsidP="009E21F6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090"/>
        <w:gridCol w:w="1701"/>
        <w:gridCol w:w="2099"/>
      </w:tblGrid>
      <w:tr w:rsidR="009E21F6" w:rsidRPr="009E21F6" w:rsidTr="00B0059E">
        <w:tc>
          <w:tcPr>
            <w:tcW w:w="5088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9E21F6" w:rsidRPr="009E21F6" w:rsidRDefault="009E21F6" w:rsidP="009E21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029-2014 (КДЕС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</w:t>
            </w:r>
          </w:p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</w:t>
            </w:r>
            <w:proofErr w:type="spell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4422" w:type="dxa"/>
            <w:gridSpan w:val="3"/>
            <w:tcBorders>
              <w:top w:val="single" w:sz="6" w:space="0" w:color="99BAD7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9E21F6" w:rsidRPr="009E21F6" w:rsidTr="00B0059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9E21F6" w:rsidRPr="009E21F6" w:rsidTr="00B0059E">
        <w:trPr>
          <w:trHeight w:val="720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E21F6" w:rsidRPr="009E21F6" w:rsidRDefault="009E21F6" w:rsidP="009E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предприниматели</w:t>
            </w:r>
          </w:p>
        </w:tc>
      </w:tr>
      <w:tr w:rsidR="009E21F6" w:rsidRPr="009E21F6" w:rsidTr="00B0059E">
        <w:trPr>
          <w:trHeight w:val="720"/>
        </w:trPr>
        <w:tc>
          <w:tcPr>
            <w:tcW w:w="5088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20.10.1 « Производство пиломатериалов, кроме профилированных толщиной более 6 мм: 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непропитанных ж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 и трамвайных шпал из древесины»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1F6" w:rsidRPr="009E21F6" w:rsidTr="00B0059E">
        <w:trPr>
          <w:trHeight w:val="720"/>
        </w:trPr>
        <w:tc>
          <w:tcPr>
            <w:tcW w:w="5088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 «Выращивание зерновых культур»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1F6" w:rsidRPr="009E21F6" w:rsidTr="00B0059E">
        <w:trPr>
          <w:trHeight w:val="720"/>
        </w:trPr>
        <w:tc>
          <w:tcPr>
            <w:tcW w:w="5088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47.11  «Розничная торговля в неспециализированных магазинах»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E21F6" w:rsidRPr="009E21F6" w:rsidRDefault="009E21F6" w:rsidP="009E21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E21F6" w:rsidRPr="009E21F6" w:rsidRDefault="009E21F6" w:rsidP="00F83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1F6">
        <w:rPr>
          <w:rFonts w:ascii="Times New Roman" w:eastAsia="Times New Roman" w:hAnsi="Times New Roman" w:cs="Times New Roman"/>
          <w:sz w:val="24"/>
          <w:szCs w:val="24"/>
        </w:rPr>
        <w:t>Общая численность работающих на предприятиях субъектов малого и среднего бизнеса по итогам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 года составила 30 человек, по сравнению с 2019 годом количество работающих увеличилось на 3 человека.</w:t>
      </w:r>
      <w:r w:rsidRPr="009E21F6">
        <w:rPr>
          <w:rFonts w:ascii="Times New Roman" w:eastAsia="Times New Roman" w:hAnsi="Times New Roman" w:cs="Times New Roman"/>
          <w:sz w:val="24"/>
          <w:szCs w:val="24"/>
        </w:rPr>
        <w:t xml:space="preserve"> Средняя заработная плата составляет 15,8 тыс. руб.</w:t>
      </w:r>
      <w:r w:rsidR="00D5322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01.01.2022 г. зарегистриров</w:t>
      </w:r>
      <w:r w:rsidR="00D5322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D53226">
        <w:rPr>
          <w:rFonts w:ascii="Times New Roman" w:eastAsia="Times New Roman" w:hAnsi="Times New Roman" w:cs="Times New Roman"/>
          <w:sz w:val="24"/>
          <w:szCs w:val="24"/>
        </w:rPr>
        <w:t xml:space="preserve"> ещё один предприниматель в сфере лесного хозяйства. Таким образом, наблюдается положительная динамика</w:t>
      </w:r>
      <w:r w:rsidR="0037627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F3A98">
        <w:rPr>
          <w:rFonts w:ascii="Times New Roman" w:eastAsia="Times New Roman" w:hAnsi="Times New Roman" w:cs="Times New Roman"/>
          <w:sz w:val="24"/>
          <w:szCs w:val="24"/>
        </w:rPr>
        <w:t xml:space="preserve">вопросе увеличения количества предпринимателей </w:t>
      </w:r>
      <w:proofErr w:type="spellStart"/>
      <w:r w:rsidR="00FF3A98">
        <w:rPr>
          <w:rFonts w:ascii="Times New Roman" w:eastAsia="Times New Roman" w:hAnsi="Times New Roman" w:cs="Times New Roman"/>
          <w:sz w:val="24"/>
          <w:szCs w:val="24"/>
        </w:rPr>
        <w:t>еа</w:t>
      </w:r>
      <w:proofErr w:type="spellEnd"/>
      <w:r w:rsidR="00FF3A98">
        <w:rPr>
          <w:rFonts w:ascii="Times New Roman" w:eastAsia="Times New Roman" w:hAnsi="Times New Roman" w:cs="Times New Roman"/>
          <w:sz w:val="24"/>
          <w:szCs w:val="24"/>
        </w:rPr>
        <w:t xml:space="preserve"> территории сельского поселения.</w:t>
      </w:r>
    </w:p>
    <w:p w:rsidR="009E21F6" w:rsidRPr="009E21F6" w:rsidRDefault="009E21F6" w:rsidP="009E2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1F6">
        <w:rPr>
          <w:rFonts w:ascii="Times New Roman" w:eastAsia="Times New Roman" w:hAnsi="Times New Roman" w:cs="Times New Roman"/>
          <w:sz w:val="24"/>
          <w:szCs w:val="24"/>
        </w:rPr>
        <w:t>Торговля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9E21F6" w:rsidRPr="009E21F6" w:rsidRDefault="009E21F6" w:rsidP="00B9623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239" w:rsidRDefault="00B96239" w:rsidP="00B962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мероприятий, проводимых в ра</w:t>
      </w:r>
      <w:r w:rsidR="00FF3A98">
        <w:rPr>
          <w:rFonts w:ascii="Times New Roman" w:hAnsi="Times New Roman" w:cs="Times New Roman"/>
          <w:sz w:val="24"/>
          <w:szCs w:val="24"/>
        </w:rPr>
        <w:t>мках реализации программы в 2021</w:t>
      </w:r>
      <w:r>
        <w:rPr>
          <w:rFonts w:ascii="Times New Roman" w:hAnsi="Times New Roman" w:cs="Times New Roman"/>
          <w:sz w:val="24"/>
          <w:szCs w:val="24"/>
        </w:rPr>
        <w:t xml:space="preserve"> году: </w:t>
      </w:r>
    </w:p>
    <w:p w:rsidR="00B96239" w:rsidRDefault="00B96239" w:rsidP="00B962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70"/>
        <w:gridCol w:w="2210"/>
        <w:gridCol w:w="1571"/>
        <w:gridCol w:w="2675"/>
      </w:tblGrid>
      <w:tr w:rsidR="00B96239" w:rsidTr="00B96239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 (краткое описание)</w:t>
            </w:r>
          </w:p>
        </w:tc>
      </w:tr>
      <w:tr w:rsidR="00B96239" w:rsidTr="00B96239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96239" w:rsidTr="00B96239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методических,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информационных материалов для предпринимателей по различным аспектам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FF3A98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  <w:r w:rsidR="00B962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информационной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методической помощи субъектам МСП.</w:t>
            </w:r>
          </w:p>
        </w:tc>
      </w:tr>
      <w:tr w:rsidR="00B96239" w:rsidTr="00B96239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Содействие в предоставлении субъектам МСП консультаций по различным направлениям предпринимательской деятельности (налоги, уровень МРОТ)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FF3A98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B962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информационному обеспечению субъектов МСП. </w:t>
            </w:r>
          </w:p>
        </w:tc>
      </w:tr>
      <w:tr w:rsidR="00B96239" w:rsidTr="00B96239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Поздравление представителей субъе</w:t>
            </w:r>
            <w:r w:rsidR="00A35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ктов МСП с Днём предпринимателя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вручение Благодарственных писем на дне села.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FF3A98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26.05.2021 г., 06.07.2021</w:t>
            </w:r>
            <w:r w:rsidR="00B962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39" w:rsidRDefault="00B96239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имиджа предпринимателей.</w:t>
            </w:r>
          </w:p>
        </w:tc>
      </w:tr>
    </w:tbl>
    <w:p w:rsidR="00B96239" w:rsidRDefault="00B96239" w:rsidP="00B962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239" w:rsidRDefault="00B96239" w:rsidP="00B962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1EA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Введение Федерального закона от 24.07.2007 г. № 209-ФЗ «О развитии малого и среднего предпринимательства в Российской Федерации» конкретизировало полномочия органов местного самоуправления в вопросах оказания содействия развитию малого и среднего бизнеса, администр</w:t>
      </w:r>
      <w:r w:rsidR="00FF3A98">
        <w:rPr>
          <w:rFonts w:ascii="Times New Roman" w:hAnsi="Times New Roman" w:cs="Times New Roman"/>
          <w:sz w:val="24"/>
          <w:szCs w:val="24"/>
        </w:rPr>
        <w:t>ацией сельского поселения в 2021</w:t>
      </w:r>
      <w:r>
        <w:rPr>
          <w:rFonts w:ascii="Times New Roman" w:hAnsi="Times New Roman" w:cs="Times New Roman"/>
          <w:sz w:val="24"/>
          <w:szCs w:val="24"/>
        </w:rPr>
        <w:t xml:space="preserve"> году проводилась работа по  мероприятиям, которые </w:t>
      </w:r>
      <w:r w:rsidR="004D1EA1">
        <w:rPr>
          <w:rFonts w:ascii="Times New Roman" w:hAnsi="Times New Roman" w:cs="Times New Roman"/>
          <w:sz w:val="24"/>
          <w:szCs w:val="24"/>
        </w:rPr>
        <w:t xml:space="preserve">в основном </w:t>
      </w:r>
      <w:r>
        <w:rPr>
          <w:rFonts w:ascii="Times New Roman" w:hAnsi="Times New Roman" w:cs="Times New Roman"/>
          <w:sz w:val="24"/>
          <w:szCs w:val="24"/>
        </w:rPr>
        <w:t>не требуют финансирования:</w:t>
      </w:r>
    </w:p>
    <w:p w:rsidR="00B96239" w:rsidRDefault="00B96239" w:rsidP="00B962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поддержка субъектов малого и среднего предпринимательства;</w:t>
      </w:r>
    </w:p>
    <w:p w:rsidR="00B96239" w:rsidRDefault="00B96239" w:rsidP="004D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консультационная поддержка субъектов малого и среднего предпринимательства.</w:t>
      </w:r>
    </w:p>
    <w:p w:rsidR="004D1EA1" w:rsidRPr="004D1EA1" w:rsidRDefault="004D1EA1" w:rsidP="004D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1EA1">
        <w:rPr>
          <w:rFonts w:ascii="Times New Roman" w:eastAsia="Times New Roman" w:hAnsi="Times New Roman" w:cs="Times New Roman"/>
          <w:sz w:val="24"/>
          <w:szCs w:val="24"/>
        </w:rPr>
        <w:t>Кроме того,  информирование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граждан и оформлении документов в области содействия занятости населения по мероприятиям для оказания социальной помощи на основании социального контракта малоимущим семьям, малоимущим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одиноко проживающим гражданам, среднедушевой доход которых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по независящим от них причинам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ниже величины прожиточного минимума, установленного в Ко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>стромской области, предоставлял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>ся в соответствии с прилагаемой к социальному контракту программой социальной адаптации включающей в себя мероприятия, направленные</w:t>
      </w:r>
      <w:proofErr w:type="gramEnd"/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доходов гражданина (его семьи) и преодоление гражданином (его семьей) трудной жизненной ситуации, в том числе мероприятия:</w:t>
      </w:r>
    </w:p>
    <w:p w:rsidR="004D1EA1" w:rsidRPr="004D1EA1" w:rsidRDefault="004D1EA1" w:rsidP="004D1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поиску работу</w:t>
      </w:r>
    </w:p>
    <w:p w:rsidR="004D1EA1" w:rsidRPr="004D1EA1" w:rsidRDefault="004D1EA1" w:rsidP="004D1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осуществлению индивидуальной предпринимательской деятельности</w:t>
      </w:r>
    </w:p>
    <w:p w:rsidR="004D1EA1" w:rsidRPr="004D1EA1" w:rsidRDefault="004D1EA1" w:rsidP="004D1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ведению личного подсобного хозяйства</w:t>
      </w:r>
    </w:p>
    <w:p w:rsidR="004D1EA1" w:rsidRPr="004D1EA1" w:rsidRDefault="004D1EA1" w:rsidP="004D1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осуществлению иных мероприятий направленных на преодоление гражданином трудной жизненной ситуации.</w:t>
      </w:r>
    </w:p>
    <w:p w:rsidR="00B96239" w:rsidRPr="00F8336D" w:rsidRDefault="004D1EA1" w:rsidP="00F83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жителями сельского п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>оселения по данным направлениям проводилась целенаправленно и систематически, вовлечено в программу 2 человека.</w:t>
      </w:r>
    </w:p>
    <w:p w:rsidR="00B96239" w:rsidRDefault="004D1EA1" w:rsidP="004D1E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szCs w:val="24"/>
        </w:rPr>
        <w:t>эффективность программы в 2021 году повысилась, вопросы информационного и консультационного также сыграли свою роль, что отразилось на росте количества индивидуальных предпринимателей на территории сельского поселения.</w:t>
      </w:r>
    </w:p>
    <w:p w:rsidR="00B96239" w:rsidRDefault="00B96239" w:rsidP="00B96239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836C7" w:rsidRPr="00F8336D" w:rsidRDefault="00B96239" w:rsidP="00F8336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Берёзовского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С.В.Мельникова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836C7" w:rsidRPr="00F8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F9"/>
    <w:rsid w:val="00376276"/>
    <w:rsid w:val="003836C7"/>
    <w:rsid w:val="003D488A"/>
    <w:rsid w:val="004000F9"/>
    <w:rsid w:val="004D1EA1"/>
    <w:rsid w:val="009E21F6"/>
    <w:rsid w:val="00A35611"/>
    <w:rsid w:val="00AB4CD3"/>
    <w:rsid w:val="00B96239"/>
    <w:rsid w:val="00D53226"/>
    <w:rsid w:val="00E465CB"/>
    <w:rsid w:val="00F8336D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9623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962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9623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9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2022-06-27T05:42:00Z</dcterms:created>
  <dcterms:modified xsi:type="dcterms:W3CDTF">2022-06-27T07:35:00Z</dcterms:modified>
</cp:coreProperties>
</file>